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6" w:rsidRDefault="003B27E0" w:rsidP="00DF58DC">
      <w:pPr>
        <w:spacing w:line="240" w:lineRule="auto"/>
        <w:jc w:val="center"/>
        <w:rPr>
          <w:rFonts w:ascii="Comic Sans MS" w:hAnsi="Comic Sans MS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28"/>
          <w:szCs w:val="28"/>
        </w:rPr>
        <w:t>Hopewell Area School District</w:t>
      </w:r>
    </w:p>
    <w:p w:rsidR="00756FB3" w:rsidRDefault="00756FB3" w:rsidP="00DF58DC">
      <w:pPr>
        <w:spacing w:line="240" w:lineRule="auto"/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Title I Reading</w:t>
      </w:r>
    </w:p>
    <w:p w:rsidR="00756FB3" w:rsidRDefault="00756FB3" w:rsidP="00DF58DC">
      <w:pPr>
        <w:spacing w:line="240" w:lineRule="auto"/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49396B" wp14:editId="422C78D7">
            <wp:simplePos x="0" y="0"/>
            <wp:positionH relativeFrom="column">
              <wp:posOffset>1676400</wp:posOffset>
            </wp:positionH>
            <wp:positionV relativeFrom="paragraph">
              <wp:posOffset>328930</wp:posOffset>
            </wp:positionV>
            <wp:extent cx="2551007" cy="1247775"/>
            <wp:effectExtent l="0" t="0" r="1905" b="0"/>
            <wp:wrapNone/>
            <wp:docPr id="1" name="Picture 1" descr="http://t3.gstatic.com/images?q=tbn:ANd9GcRYt746SRXThksL7E2dePS-4yjRfraZHGnxQAHd9oFothVoqwHNK5iL6q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Yt746SRXThksL7E2dePS-4yjRfraZHGnxQAHd9oFothVoqwHNK5iL6q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0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  <w:sz w:val="28"/>
          <w:szCs w:val="28"/>
        </w:rPr>
        <w:t>Literacy Vision Statement</w:t>
      </w:r>
    </w:p>
    <w:p w:rsidR="00756FB3" w:rsidRDefault="00756FB3" w:rsidP="00756FB3">
      <w:pPr>
        <w:jc w:val="center"/>
      </w:pPr>
    </w:p>
    <w:p w:rsidR="00756FB3" w:rsidRDefault="00756FB3" w:rsidP="00756FB3">
      <w:pPr>
        <w:jc w:val="center"/>
      </w:pPr>
    </w:p>
    <w:p w:rsidR="00756FB3" w:rsidRDefault="00756FB3" w:rsidP="00756FB3">
      <w:pPr>
        <w:jc w:val="center"/>
      </w:pPr>
    </w:p>
    <w:p w:rsidR="00756FB3" w:rsidRDefault="00756FB3" w:rsidP="00756FB3">
      <w:pPr>
        <w:jc w:val="center"/>
      </w:pPr>
    </w:p>
    <w:p w:rsidR="00756FB3" w:rsidRPr="00756FB3" w:rsidRDefault="009249E7" w:rsidP="00756FB3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Literacy, </w:t>
      </w:r>
      <w:r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the</w:t>
      </w:r>
      <w:r w:rsidR="003B27E0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ability to read, write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and communicate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effectively</w:t>
      </w:r>
      <w:r w:rsidR="000A31B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with comprehension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is a fundamental right as well as a necessity.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All children deserve the education and support necessary to become competent readers and writers.  </w:t>
      </w:r>
      <w:r w:rsidR="003B27E0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Our</w:t>
      </w:r>
      <w:r w:rsidR="00A2133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="007D08FD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goal</w:t>
      </w:r>
      <w:r w:rsidR="00A2133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as 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reading specialist</w:t>
      </w:r>
      <w:r w:rsidR="003B27E0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s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is</w:t>
      </w:r>
      <w:r w:rsidR="00DF58DC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to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guide students on</w:t>
      </w:r>
      <w:r w:rsidR="00DF58DC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their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literacy journey </w:t>
      </w:r>
      <w:r w:rsidR="00027581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ensuring them </w:t>
      </w:r>
      <w:r w:rsidR="003B27E0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the curriculum and instruction</w:t>
      </w:r>
      <w:r w:rsidR="00A2133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they </w:t>
      </w:r>
      <w:r w:rsidR="003B27E0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need along the way </w:t>
      </w:r>
      <w:r w:rsidR="00A2133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to be successful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.  </w:t>
      </w:r>
      <w:r w:rsidR="00227DD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It is </w:t>
      </w:r>
      <w:r w:rsidR="003B27E0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our</w:t>
      </w:r>
      <w:r w:rsidR="00227DD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passion</w:t>
      </w:r>
      <w:r w:rsidR="00A2133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to instill a love of reading in </w:t>
      </w:r>
      <w:r w:rsidR="00227DD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students</w:t>
      </w:r>
      <w:r w:rsidR="00A2133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as well!  </w:t>
      </w:r>
      <w:r w:rsidR="00756FB3"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This can be accomplished through:</w:t>
      </w:r>
    </w:p>
    <w:p w:rsidR="00756FB3" w:rsidRPr="00756FB3" w:rsidRDefault="00756FB3" w:rsidP="00756F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Explicit instruction in reading basics</w:t>
      </w:r>
      <w:r w:rsidR="00027581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(phonemic awareness, phonics, fluency, vocabulary, and comprehension)</w:t>
      </w:r>
    </w:p>
    <w:p w:rsidR="00756FB3" w:rsidRPr="00756FB3" w:rsidRDefault="00756FB3" w:rsidP="00756F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</w:t>
      </w:r>
      <w:r w:rsidR="008C298E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xplicit modeling of proficient </w:t>
      </w:r>
      <w:r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reading, writing, </w:t>
      </w:r>
      <w:r w:rsidR="008C298E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&amp; speaking </w:t>
      </w:r>
    </w:p>
    <w:p w:rsidR="00756FB3" w:rsidRPr="008C298E" w:rsidRDefault="00756FB3" w:rsidP="00756F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Plentiful opportunities for daily</w:t>
      </w:r>
      <w:r w:rsidR="00D9712E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literacy</w:t>
      </w:r>
      <w:r w:rsidRPr="00756F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practice</w:t>
      </w:r>
      <w:r w:rsidR="00D9712E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in all content areas</w:t>
      </w:r>
    </w:p>
    <w:p w:rsidR="008C298E" w:rsidRDefault="00D9712E" w:rsidP="00756F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On-going progress moni</w:t>
      </w:r>
      <w:r w:rsidR="003B27E0">
        <w:rPr>
          <w:rFonts w:ascii="Comic Sans MS" w:hAnsi="Comic Sans MS"/>
          <w:sz w:val="28"/>
          <w:szCs w:val="28"/>
        </w:rPr>
        <w:t xml:space="preserve">toring &amp; assessment that guides core </w:t>
      </w:r>
      <w:r>
        <w:rPr>
          <w:rFonts w:ascii="Comic Sans MS" w:hAnsi="Comic Sans MS"/>
          <w:sz w:val="28"/>
          <w:szCs w:val="28"/>
        </w:rPr>
        <w:t>instruction</w:t>
      </w:r>
      <w:r w:rsidR="003B27E0">
        <w:rPr>
          <w:rFonts w:ascii="Comic Sans MS" w:hAnsi="Comic Sans MS"/>
          <w:sz w:val="28"/>
          <w:szCs w:val="28"/>
        </w:rPr>
        <w:t xml:space="preserve"> as well as any needed differentiated instruction</w:t>
      </w:r>
    </w:p>
    <w:p w:rsidR="00D9712E" w:rsidRDefault="003B27E0" w:rsidP="00756F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Provide materials and training for parents and families to increase their ability to work with their children</w:t>
      </w:r>
    </w:p>
    <w:p w:rsidR="00D9712E" w:rsidRPr="00756FB3" w:rsidRDefault="00D9712E" w:rsidP="00756F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Provide a print rich environment</w:t>
      </w:r>
      <w:r w:rsidR="009F0BD5">
        <w:rPr>
          <w:rFonts w:ascii="Comic Sans MS" w:hAnsi="Comic Sans MS"/>
          <w:sz w:val="28"/>
          <w:szCs w:val="28"/>
        </w:rPr>
        <w:t xml:space="preserve"> filled with creative and engaging materials</w:t>
      </w:r>
      <w:r w:rsidR="003B27E0">
        <w:rPr>
          <w:rFonts w:ascii="Comic Sans MS" w:hAnsi="Comic Sans MS"/>
          <w:sz w:val="28"/>
          <w:szCs w:val="28"/>
        </w:rPr>
        <w:t xml:space="preserve"> that are research based and highly effective</w:t>
      </w:r>
    </w:p>
    <w:p w:rsidR="00756FB3" w:rsidRDefault="009F0BD5" w:rsidP="00756FB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BC58E" wp14:editId="7E16B1D2">
            <wp:simplePos x="0" y="0"/>
            <wp:positionH relativeFrom="column">
              <wp:posOffset>819150</wp:posOffset>
            </wp:positionH>
            <wp:positionV relativeFrom="paragraph">
              <wp:posOffset>165735</wp:posOffset>
            </wp:positionV>
            <wp:extent cx="4438650" cy="1952625"/>
            <wp:effectExtent l="0" t="0" r="0" b="9525"/>
            <wp:wrapNone/>
            <wp:docPr id="2" name="Picture 2" descr="http://image.funscrape.com/images/r/reading_is_fun-3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funscrape.com/images/r/reading_is_fun-384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8E" w:rsidRDefault="008C298E" w:rsidP="00756FB3">
      <w:pPr>
        <w:jc w:val="center"/>
      </w:pPr>
    </w:p>
    <w:p w:rsidR="008C298E" w:rsidRDefault="008C298E" w:rsidP="00756FB3">
      <w:pPr>
        <w:jc w:val="center"/>
      </w:pPr>
    </w:p>
    <w:sectPr w:rsidR="008C298E" w:rsidSect="00DF58DC"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0A2"/>
    <w:multiLevelType w:val="hybridMultilevel"/>
    <w:tmpl w:val="1D303BE6"/>
    <w:lvl w:ilvl="0" w:tplc="7194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8B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C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A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2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E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4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0"/>
    <w:rsid w:val="00027581"/>
    <w:rsid w:val="000A31BB"/>
    <w:rsid w:val="00227DDB"/>
    <w:rsid w:val="00234BF5"/>
    <w:rsid w:val="003B27E0"/>
    <w:rsid w:val="005263B0"/>
    <w:rsid w:val="00756FB3"/>
    <w:rsid w:val="007D08FD"/>
    <w:rsid w:val="008C298E"/>
    <w:rsid w:val="009249E7"/>
    <w:rsid w:val="009F0BD5"/>
    <w:rsid w:val="00A21336"/>
    <w:rsid w:val="00A90746"/>
    <w:rsid w:val="00C622D1"/>
    <w:rsid w:val="00D9712E"/>
    <w:rsid w:val="00DF58DC"/>
    <w:rsid w:val="00E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</cp:lastModifiedBy>
  <cp:revision>2</cp:revision>
  <dcterms:created xsi:type="dcterms:W3CDTF">2013-01-21T23:14:00Z</dcterms:created>
  <dcterms:modified xsi:type="dcterms:W3CDTF">2013-01-21T23:14:00Z</dcterms:modified>
</cp:coreProperties>
</file>